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DB14" w14:textId="77777777" w:rsidR="009C548D" w:rsidRDefault="009C548D">
      <w:pPr>
        <w:pStyle w:val="ConsPlusNormal"/>
        <w:jc w:val="both"/>
      </w:pPr>
    </w:p>
    <w:p w14:paraId="32F035AD" w14:textId="77777777" w:rsidR="00637C55" w:rsidRPr="00637C55" w:rsidRDefault="00637C55" w:rsidP="00637C55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bookmarkStart w:id="0" w:name="P37"/>
      <w:bookmarkEnd w:id="0"/>
      <w:r w:rsidRPr="00637C5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Приложение</w:t>
      </w:r>
    </w:p>
    <w:p w14:paraId="4447FACD" w14:textId="77777777" w:rsidR="00637C55" w:rsidRPr="00637C55" w:rsidRDefault="00637C55" w:rsidP="00637C55">
      <w:pPr>
        <w:spacing w:after="0" w:line="240" w:lineRule="auto"/>
        <w:ind w:left="5528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351060DE" w14:textId="241E47CE" w:rsidR="00637C55" w:rsidRPr="00637C55" w:rsidRDefault="00637C55" w:rsidP="00637C55">
      <w:pPr>
        <w:spacing w:after="0" w:line="240" w:lineRule="auto"/>
        <w:ind w:left="552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 w:rsidRPr="00637C5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1</w:t>
      </w:r>
    </w:p>
    <w:p w14:paraId="7B74BE7C" w14:textId="77777777" w:rsidR="00637C55" w:rsidRDefault="00637C55" w:rsidP="00637C55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</w:p>
    <w:p w14:paraId="5CEBA335" w14:textId="6B717A7B" w:rsidR="00E404BB" w:rsidRPr="00E404BB" w:rsidRDefault="00637C55" w:rsidP="00637C55">
      <w:pPr>
        <w:spacing w:after="720" w:line="240" w:lineRule="auto"/>
        <w:ind w:left="4820"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 w:rsidRPr="00637C55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к Государственной программе</w:t>
      </w:r>
    </w:p>
    <w:p w14:paraId="487AF0BD" w14:textId="668D7D22" w:rsidR="00DD4862" w:rsidRDefault="008E6351" w:rsidP="00DD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</w:t>
      </w:r>
    </w:p>
    <w:p w14:paraId="72EF5EAB" w14:textId="1E579CA6" w:rsidR="00DD4862" w:rsidRDefault="00DD4862" w:rsidP="0063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предоставления и распределения субсидии местным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>бюджетам из областного бюджета на повышение уровня подготовки лиц,</w:t>
      </w:r>
      <w:r w:rsidR="008662D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8662D0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замещающих муниципальные должности, и муниципальных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 xml:space="preserve">служащих по вопросам деятельности органов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  <w:t>местного самоуправления</w:t>
      </w:r>
    </w:p>
    <w:p w14:paraId="640FC3A0" w14:textId="77777777" w:rsidR="00DD4862" w:rsidRDefault="00DD4862" w:rsidP="00637C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BD0B48E" w14:textId="33DB0645" w:rsidR="00DD4862" w:rsidRPr="00DD4862" w:rsidRDefault="00DD4862" w:rsidP="00637C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1. Порядок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органов местного самоуправления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Порядок) устанавливает правила предоставления и распределения субсидии местным бюджетам из областного бюджета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органов местного самоуправления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субсидия).</w:t>
      </w:r>
    </w:p>
    <w:p w14:paraId="20AB86DA" w14:textId="3013A452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2. Субсидия предоставляется с целью повышения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вопросам деятельности </w:t>
      </w:r>
      <w:bookmarkStart w:id="1" w:name="_Hlk185240773"/>
      <w:r w:rsidRPr="00DD4862">
        <w:rPr>
          <w:rFonts w:ascii="Times New Roman" w:hAnsi="Times New Roman" w:cs="Times New Roman"/>
          <w:kern w:val="0"/>
          <w:sz w:val="28"/>
          <w:szCs w:val="28"/>
        </w:rPr>
        <w:t>органов местного самоуправления</w:t>
      </w:r>
      <w:bookmarkEnd w:id="1"/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F6115CF" w14:textId="2ED282F6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3. Субсидия предоставляется министерством внутренней политики Кировской области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министерство).</w:t>
      </w:r>
    </w:p>
    <w:p w14:paraId="7A8EA460" w14:textId="3938AF7F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4. Субсидия предоставляется бюджетам муниципальных образований Кировской области (далее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муниципальные образования), направивших заявки на осуществление расходов на повышение уровня подготовки лиц, замещающих муниципальные должности, и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вопросам деятельности органов местного самоуправления.</w:t>
      </w:r>
    </w:p>
    <w:p w14:paraId="4D44F295" w14:textId="647E33A9" w:rsid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5. </w:t>
      </w:r>
      <w:r w:rsidR="0062424D">
        <w:rPr>
          <w:rFonts w:ascii="Times New Roman" w:hAnsi="Times New Roman" w:cs="Times New Roman"/>
          <w:kern w:val="0"/>
          <w:sz w:val="28"/>
          <w:szCs w:val="28"/>
        </w:rPr>
        <w:t>Объем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субсидии i-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му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муниципальному образованию определяется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следующей формуле:</w:t>
      </w:r>
    </w:p>
    <w:p w14:paraId="0F98C96B" w14:textId="77777777" w:rsidR="00AC1B26" w:rsidRDefault="00AC1B26" w:rsidP="00AC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08B8A50" w14:textId="7C93B41A" w:rsidR="001A1B1A" w:rsidRPr="007D0B54" w:rsidRDefault="00844A4A" w:rsidP="007D0B5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i</m:t>
            </m:r>
          </m:sub>
        </m:sSub>
        <m:r>
          <m:rPr>
            <m:nor/>
          </m:rPr>
          <w:rPr>
            <w:rFonts w:ascii="Cambria Math" w:hAnsi="Times New Roman" w:cs="Times New Roman"/>
            <w:sz w:val="27"/>
            <w:szCs w:val="27"/>
            <w:lang w:val="en-US"/>
          </w:rPr>
          <m:t xml:space="preserve"> 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  <w:lang w:val="en-US"/>
          </w:rPr>
          <m:t>=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  <w:lang w:val="en-U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7"/>
                <w:szCs w:val="27"/>
              </w:rPr>
            </m:ctrlPr>
          </m:dPr>
          <m:e>
            <w:bookmarkStart w:id="2" w:name="_Hlk185241918"/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w:bookmarkStart w:id="3" w:name="_Hlk179206893"/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3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w:bookmarkStart w:id="4" w:name="_Hlk179206903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4"/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...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w:bookmarkStart w:id="5" w:name="_Hlk179206914"/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  <w:bookmarkEnd w:id="5"/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ПК</m:t>
                    </m:r>
                  </m:sup>
                </m:sSubSup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  <w:lang w:val="en-US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</m:e>
            </m:d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+</m:t>
            </m:r>
            <w:bookmarkEnd w:id="2"/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...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</w:rPr>
              <m:t>+</m:t>
            </m:r>
            <m:r>
              <m:rPr>
                <m:nor/>
              </m:rPr>
              <w:rPr>
                <w:rFonts w:ascii="Cambria Math" w:hAnsi="Times New Roman" w:cs="Times New Roman"/>
                <w:sz w:val="27"/>
                <w:szCs w:val="27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7"/>
                    <w:szCs w:val="27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7"/>
                    <w:szCs w:val="27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7"/>
                    <w:szCs w:val="27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  <w:lang w:val="en-US"/>
                      </w:rPr>
                      <m:t>n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m:t>ПП</m:t>
                    </m:r>
                  </m:sup>
                </m:sSubSup>
              </m:e>
            </m:d>
          </m:e>
        </m:d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×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7"/>
                <w:szCs w:val="27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7"/>
                <w:szCs w:val="27"/>
                <w:lang w:val="en-US"/>
              </w:rPr>
              <m:t>i</m:t>
            </m:r>
          </m:sub>
        </m:sSub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,</m:t>
        </m:r>
        <m:r>
          <m:rPr>
            <m:nor/>
          </m:rPr>
          <w:rPr>
            <w:rFonts w:ascii="Cambria Math" w:hAnsi="Times New Roman" w:cs="Times New Roman"/>
            <w:sz w:val="27"/>
            <w:szCs w:val="27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7"/>
            <w:szCs w:val="27"/>
          </w:rPr>
          <m:t>где</m:t>
        </m:r>
      </m:oMath>
      <w:r w:rsidR="007D0B54">
        <w:rPr>
          <w:rFonts w:ascii="Times New Roman" w:eastAsiaTheme="minorEastAsia" w:hAnsi="Times New Roman" w:cs="Times New Roman"/>
          <w:sz w:val="27"/>
          <w:szCs w:val="27"/>
        </w:rPr>
        <w:t>:</w:t>
      </w:r>
    </w:p>
    <w:p w14:paraId="40307A2B" w14:textId="77777777" w:rsidR="00A21623" w:rsidRPr="00EB05AA" w:rsidRDefault="00A21623" w:rsidP="00A216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24E817" w14:textId="0592ED27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V</w:t>
      </w:r>
      <w:r w:rsidRPr="00DD4862">
        <w:rPr>
          <w:rFonts w:ascii="Times New Roman" w:hAnsi="Times New Roman" w:cs="Times New Roman"/>
          <w:kern w:val="0"/>
          <w:sz w:val="28"/>
          <w:szCs w:val="28"/>
          <w:vertAlign w:val="subscript"/>
        </w:rPr>
        <w:t>i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объем субсидии i-</w:t>
      </w: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му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муниципальному образованию;</w:t>
      </w:r>
    </w:p>
    <w:p w14:paraId="1DE88B81" w14:textId="7BEC36F2" w:rsidR="00DD4862" w:rsidRPr="00DD4862" w:rsidRDefault="00844A4A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kern w:val="0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kern w:val="0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стоимость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 по повышению </w:t>
      </w:r>
      <w:r w:rsidR="00DD4862" w:rsidRPr="00953C18">
        <w:rPr>
          <w:rFonts w:ascii="Times New Roman" w:hAnsi="Times New Roman" w:cs="Times New Roman"/>
          <w:spacing w:val="-2"/>
          <w:kern w:val="0"/>
          <w:sz w:val="28"/>
          <w:szCs w:val="28"/>
        </w:rPr>
        <w:t xml:space="preserve">квалификации лиц, замещающих муниципальные должности, и муниципальных 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служащих по вопросам деятельности органов местного самоуправления;</w:t>
      </w:r>
    </w:p>
    <w:p w14:paraId="7D3CA2D6" w14:textId="7995C853" w:rsidR="00DD4862" w:rsidRPr="00DD4862" w:rsidRDefault="00844A4A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муниципальных служащих, подлежащих направлению на повышение квалификации, </w:t>
      </w:r>
      <w:bookmarkStart w:id="6" w:name="_Hlk179207290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стоимости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образовательной услуги;</w:t>
      </w:r>
    </w:p>
    <w:bookmarkEnd w:id="6"/>
    <w:p w14:paraId="6D36B295" w14:textId="1393F5A1" w:rsidR="00DD4862" w:rsidRPr="00DD4862" w:rsidRDefault="00844A4A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Start w:id="7" w:name="_Hlk179207000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стоимость n-й образовательной услуги по повышению квалификации лиц, замещающих муниципальные должности, и муниципальных служащих по вопросам деятельности органов местного самоуправления;</w:t>
      </w:r>
    </w:p>
    <w:bookmarkEnd w:id="7"/>
    <w:p w14:paraId="666DF809" w14:textId="062CA3BA" w:rsidR="00DD4862" w:rsidRPr="00DD4862" w:rsidRDefault="00844A4A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ПК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муниципальных служащих, подлежащих направлению на повышение квалификации, </w:t>
      </w:r>
      <w:bookmarkStart w:id="8" w:name="_Hlk179207124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по стоимости n-й образовательной услуги</w:t>
      </w:r>
      <w:bookmarkEnd w:id="8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3D15F7E" w14:textId="2D00D79E" w:rsidR="00DD4862" w:rsidRPr="00DD4862" w:rsidRDefault="00844A4A" w:rsidP="00DD48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стоимость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одной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образовательн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>ой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услуг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по профессиональной переподготовке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14:paraId="32491FAB" w14:textId="75209951" w:rsidR="00DD4862" w:rsidRDefault="00844A4A" w:rsidP="009F4F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количество лиц, замещающих муниципальные должности, </w:t>
      </w:r>
      <w:r w:rsidR="00DD4862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служащих, подлежащих направлению на профессиональную переподготовку</w:t>
      </w:r>
      <w:r w:rsidR="009F4F5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9F4F56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стоимости 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одно</w:t>
      </w:r>
      <w:r w:rsidR="009F4F56" w:rsidRPr="00DD4862">
        <w:rPr>
          <w:rFonts w:ascii="Times New Roman" w:hAnsi="Times New Roman" w:cs="Times New Roman"/>
          <w:kern w:val="0"/>
          <w:sz w:val="28"/>
          <w:szCs w:val="28"/>
        </w:rPr>
        <w:t>й образовательной услуги;</w:t>
      </w:r>
    </w:p>
    <w:p w14:paraId="025BFB22" w14:textId="5B8D3B1A" w:rsidR="00AC1B26" w:rsidRPr="00DD4862" w:rsidRDefault="00844A4A" w:rsidP="00AC1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AC1B2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C1B26" w:rsidRPr="00DD4862">
        <w:rPr>
          <w:rFonts w:ascii="Times New Roman" w:hAnsi="Times New Roman" w:cs="Times New Roman"/>
          <w:kern w:val="0"/>
          <w:sz w:val="28"/>
          <w:szCs w:val="28"/>
        </w:rPr>
        <w:t>стоимость n-й образовательной услуги</w:t>
      </w:r>
      <w:r w:rsidR="00AC1B26" w:rsidRPr="00AC1B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C1B26"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профессиональной переподготовке лиц, замещающих муниципальные должности, </w:t>
      </w:r>
      <w:r w:rsidR="00AC1B26">
        <w:rPr>
          <w:rFonts w:ascii="Times New Roman" w:hAnsi="Times New Roman" w:cs="Times New Roman"/>
          <w:kern w:val="0"/>
          <w:sz w:val="28"/>
          <w:szCs w:val="28"/>
        </w:rPr>
        <w:br/>
      </w:r>
      <w:r w:rsidR="00AC1B26"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14:paraId="35E39F0C" w14:textId="5357A34C" w:rsidR="00AC1B26" w:rsidRPr="00AC1B26" w:rsidRDefault="00844A4A" w:rsidP="00AC1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ПП</m:t>
            </m:r>
          </m:sup>
        </m:sSubSup>
      </m:oMath>
      <w:r w:rsidR="00AC1B2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C1B26" w:rsidRPr="00AC1B26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лиц, замещающих муниципальные должности, </w:t>
      </w:r>
      <w:r w:rsidR="00AC1B26" w:rsidRPr="00AC1B26">
        <w:rPr>
          <w:rFonts w:ascii="Times New Roman" w:eastAsiaTheme="minorEastAsia" w:hAnsi="Times New Roman" w:cs="Times New Roman"/>
          <w:sz w:val="28"/>
          <w:szCs w:val="28"/>
        </w:rPr>
        <w:br/>
        <w:t>и муниципальных служащих, подлежащих направлению на профессиональную переподготовку</w:t>
      </w:r>
      <w:r w:rsidR="00AC1B2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C1B26" w:rsidRPr="00AC1B2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C1B26" w:rsidRPr="00AC1B26">
        <w:rPr>
          <w:rFonts w:ascii="Times New Roman" w:eastAsiaTheme="minorEastAsia" w:hAnsi="Times New Roman" w:cs="Times New Roman"/>
          <w:sz w:val="28"/>
          <w:szCs w:val="28"/>
        </w:rPr>
        <w:t>по стоимости n-й образовательной услуги;</w:t>
      </w:r>
    </w:p>
    <w:p w14:paraId="3A50B41F" w14:textId="546A2B84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D4862">
        <w:rPr>
          <w:rFonts w:ascii="Times New Roman" w:hAnsi="Times New Roman" w:cs="Times New Roman"/>
          <w:kern w:val="0"/>
          <w:sz w:val="28"/>
          <w:szCs w:val="28"/>
        </w:rPr>
        <w:t>У</w:t>
      </w:r>
      <w:r w:rsidRPr="00DD4862">
        <w:rPr>
          <w:rFonts w:ascii="Times New Roman" w:hAnsi="Times New Roman" w:cs="Times New Roman"/>
          <w:kern w:val="0"/>
          <w:sz w:val="28"/>
          <w:szCs w:val="28"/>
          <w:vertAlign w:val="subscript"/>
        </w:rPr>
        <w:t>i</w:t>
      </w:r>
      <w:proofErr w:type="spellEnd"/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уровень софинансирования 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Кировской областью объема расходного обязательства муниципального образования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, равный 99%.</w:t>
      </w:r>
    </w:p>
    <w:p w14:paraId="451ACA4D" w14:textId="77777777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6. Условиями предоставления субсидии являются:</w:t>
      </w:r>
    </w:p>
    <w:p w14:paraId="2FCFB8ED" w14:textId="164C0F4A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наличие муниципальной программы, содержащей мероприятия, направленные на повышение квалификации и профессиональную переподготовку лиц, замещающих муниципальные должности,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служащих по вопросам деятельности органов местного самоуправления;</w:t>
      </w:r>
    </w:p>
    <w:p w14:paraId="53E247FE" w14:textId="1855740E" w:rsidR="00DD4862" w:rsidRPr="00DD4862" w:rsidRDefault="00DD4862" w:rsidP="00DD4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заключение между министерством и администрацией муниципального образования соглашения о предоставлении субсидии. Соглашени</w:t>
      </w:r>
      <w:r w:rsidR="00EB05AA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(дополнительные соглашения к соглашениям о предоставлении субсидии) заключаются в электронном виде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автоматизированной системе управления бюджетным процессом </w:t>
      </w:r>
      <w:r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Кировской области в соответствии с типовой формой соглашения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местному бюджету из областного бюджета, утверждаемой министерством финансов Кировской области. Соглашения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субсидий, предусмотренных законом области об областном бюджете, заключаются ежегодно,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закона;</w:t>
      </w:r>
    </w:p>
    <w:p w14:paraId="2AF0B5CA" w14:textId="33DF82FA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централизация закупок, предусмотренная </w:t>
      </w:r>
      <w:hyperlink r:id="rId6" w:history="1">
        <w:r w:rsidRPr="00523ED1">
          <w:rPr>
            <w:rFonts w:ascii="Times New Roman" w:hAnsi="Times New Roman" w:cs="Times New Roman"/>
            <w:kern w:val="0"/>
            <w:sz w:val="28"/>
            <w:szCs w:val="28"/>
          </w:rPr>
          <w:t>частью 7 статьи 26</w:t>
        </w:r>
      </w:hyperlink>
      <w:r w:rsidRPr="00523E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Федерального закона от 05.04.2013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44-ФЗ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и муниципальных нужд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, за исключением субсидий, предоставляемых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на софинансирование муниципальных контрактов (контрактов, договоров), заключаемых на основании </w:t>
      </w:r>
      <w:hyperlink r:id="rId7" w:history="1">
        <w:r w:rsidRPr="00523ED1">
          <w:rPr>
            <w:rFonts w:ascii="Times New Roman" w:hAnsi="Times New Roman" w:cs="Times New Roman"/>
            <w:kern w:val="0"/>
            <w:sz w:val="28"/>
            <w:szCs w:val="28"/>
          </w:rPr>
          <w:t>части 1 статьи 93</w:t>
        </w:r>
      </w:hyperlink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от 05.04.2013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44-ФЗ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F7ACA0A" w14:textId="15D4D346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7. Результатом использования субсидии является количество лиц, замещающих муниципальные должности, и муниципальных служащих, повысивших квалификацию и прошедших профессиональную переподготовку. Значения результата использования субсидии по муниципальным образованиям </w:t>
      </w:r>
      <w:r w:rsidRPr="004139C4">
        <w:rPr>
          <w:rFonts w:ascii="Times New Roman" w:hAnsi="Times New Roman" w:cs="Times New Roman"/>
          <w:kern w:val="0"/>
          <w:sz w:val="28"/>
          <w:szCs w:val="28"/>
        </w:rPr>
        <w:t>устанавливаются правовым актом министерства, согласованным</w:t>
      </w:r>
      <w:r w:rsidR="004139C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bookmarkStart w:id="9" w:name="_GoBack"/>
      <w:bookmarkEnd w:id="9"/>
      <w:r w:rsidR="004139C4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с министерством финансов Кировской области до заключения соглашения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(дополнительных соглашений к соглашению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предоставлении субсидии). Снижение значений результата использования субсидии в течение текущего финансового года возможно только в случае сокращения размеров субсидии.</w:t>
      </w:r>
    </w:p>
    <w:p w14:paraId="7AF53F23" w14:textId="70A41744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8. Для заключения соглашения администраци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образовани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размеща</w:t>
      </w:r>
      <w:r w:rsidR="007D0B54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т в электронном виде в автоматизированной системе управления бюджетным процессом Кировской области</w:t>
      </w:r>
      <w:r w:rsidR="00DC4A4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выписку из муниципальной программы, предусматривающей мероприятия, направленные на повышение квалификации и профессиональную переподготовку лиц, замещающих муниципальные должности, и муниципальных служащих </w:t>
      </w:r>
      <w:r w:rsidR="00DC4A49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вопросам деятельности органов местного самоуправления</w:t>
      </w:r>
      <w:r w:rsidR="00DC4A49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101AF1" w14:textId="4FD64B1A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9. Перечисление субсидии осуществляется в установленном порядке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бюджеты муниципальных образований в пределах сумм, распределенных законом области об областном бюджете на очередной финансовый год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и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плановый период, и (или) в пределах лимитов бюджетных обязательств, доведенных до министерства, в течение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трех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рабочих дней после </w:t>
      </w:r>
      <w:r w:rsidR="00740F7F">
        <w:rPr>
          <w:rFonts w:ascii="Times New Roman" w:hAnsi="Times New Roman" w:cs="Times New Roman"/>
          <w:kern w:val="0"/>
          <w:sz w:val="28"/>
          <w:szCs w:val="28"/>
        </w:rPr>
        <w:t xml:space="preserve">дня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представления органами местного самоуправления муниципальных образований документов, подтверждающих потребность в предоставлении субсидии.</w:t>
      </w:r>
    </w:p>
    <w:p w14:paraId="7EE6699C" w14:textId="5FA54932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Для перечисления субсидии администрации муниципальных образований представляют в министерство кассовую заявку о потребности в субсидии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форме, предусмотренной соглашением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о предоставлении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, а также надлежащим образом заверенные копии документов, подтверждающих возникновение денежных обязательств муниципальных образований: муниципальные контракты (договоры), акты оказания услуг, счета на оплату.</w:t>
      </w:r>
    </w:p>
    <w:p w14:paraId="686E929C" w14:textId="77777777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Субсидия перечисляется пропорционально кассовым расходам местных бюджетов по соответствующим расходным обязательствам и за фактически оказанные услуги.</w:t>
      </w:r>
    </w:p>
    <w:p w14:paraId="74FB5E22" w14:textId="62F5E2FF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администрации муниципальных образований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по согласованию с министерством до поступления субсидии в местный бюджет направили средства местных бюджетов на цели, связанные с предоставлением субсидии, субсидия направляется на возмещение указанных расходов, профинансированных за счет собственных средств местных бюджетов.</w:t>
      </w:r>
    </w:p>
    <w:p w14:paraId="6A573B08" w14:textId="621D6D68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10. После перечисления субсидии администрации муниципальных образований представляют в министерство по формам, предусмотренным соглашением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о предоставлении субсидии, следующую отчетность:</w:t>
      </w:r>
    </w:p>
    <w:p w14:paraId="2F808556" w14:textId="2A1AA722" w:rsidR="00DD4862" w:rsidRPr="00DD4862" w:rsidRDefault="00D62E03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об использовании средств субсидии в срок до 3-го числа месяца, следующего за отчетным месяцем, в котором были произведены расходы (оказаны услуги);</w:t>
      </w:r>
    </w:p>
    <w:p w14:paraId="70880F81" w14:textId="76E30511" w:rsidR="00DD4862" w:rsidRPr="00DD4862" w:rsidRDefault="00D62E03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о расходах местного бюджета, в целях софинансирования которых предоставлена субсидия, ежеквартально, в срок до 5-го числа месяца, следующего за отчетным кварталом;</w:t>
      </w:r>
    </w:p>
    <w:p w14:paraId="2EC7AAD8" w14:textId="41282835" w:rsidR="00DD4862" w:rsidRPr="00DD4862" w:rsidRDefault="00DD4862" w:rsidP="00D62E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по итогам года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отчет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о достижении значений результата использования субсидии в срок до 10 января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62E03" w:rsidRPr="00D62E03">
        <w:rPr>
          <w:rFonts w:ascii="Times New Roman" w:hAnsi="Times New Roman" w:cs="Times New Roman"/>
          <w:kern w:val="0"/>
          <w:sz w:val="28"/>
          <w:szCs w:val="28"/>
        </w:rPr>
        <w:t>года, следующего за отчетным.</w:t>
      </w:r>
    </w:p>
    <w:p w14:paraId="3CF1F85C" w14:textId="2AB10F77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11. Министерство осуществляет контроль за соблюдением получателями субсиди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условий, целей и порядка, установленных при предоставлении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9D1BDBC" w14:textId="270269CF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Органы государственного финансового контроля осуществляют проверку соблюдения получателями субсиди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условий, целей и порядка, установленных при предоставлении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 субсидии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E68A6BE" w14:textId="3E16BA57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12. Основаниями для применения мер ответственности к муниципальным образованиям при невыполнении ими обязательств, установленных соглашениями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субсидии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(далее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меры ответственности), являются:</w:t>
      </w:r>
    </w:p>
    <w:p w14:paraId="3FD1B1DF" w14:textId="77777777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недостижение муниципальными образованиями значений результата использования субсидии, предусмотренного соглашением о предоставлении субсидии;</w:t>
      </w:r>
    </w:p>
    <w:p w14:paraId="6AA192BF" w14:textId="1827EAAD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неиспользование муниципальными образованиями субсиди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87A850" w14:textId="02CD724C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13. При недостижении муниципальными образованиями по состоянию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на 31 декабря года предоставления субсидии значений результата использования субсидии, предусмотренного соглашением о предоставлении субсидии, применение мер ответственности к муниципальным образованиям осуществляется в следующем порядке:</w:t>
      </w:r>
    </w:p>
    <w:p w14:paraId="1650F9BB" w14:textId="77777777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>13.1. В случае установления фактов недостижения значений результата использования субсидии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14:paraId="3B89274B" w14:textId="1EA683A3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Министерство до 1 мая текущего финансового года представляет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17B5301B" w14:textId="77777777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13.2. В случае установления фактов недостижения значений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>местных бюджетов в доход областного бюджета в указанные в данных требованиях сроки.</w:t>
      </w:r>
    </w:p>
    <w:p w14:paraId="1D0336B4" w14:textId="1258953D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Объем средств, подлежащий возврату из местного бюджета i-го муниципального образования в доход областного бюджета </w:t>
      </w:r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bookmarkStart w:id="10" w:name="_Hlk155703330"/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en-US" w:eastAsia="ru-RU"/>
          <w14:ligatures w14:val="none"/>
        </w:rPr>
        <w:t>i</w:t>
      </w:r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en-US" w:eastAsia="ru-RU"/>
          <w14:ligatures w14:val="none"/>
        </w:rPr>
        <w:t>B</w:t>
      </w:r>
      <w:bookmarkEnd w:id="10"/>
      <w:r w:rsidR="00143099" w:rsidRPr="0014309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, рассчитывается по формуле:</w:t>
      </w:r>
    </w:p>
    <w:p w14:paraId="1F566864" w14:textId="77777777" w:rsidR="00DD4862" w:rsidRPr="00DD4862" w:rsidRDefault="00DD4862" w:rsidP="0014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1DB2820" w14:textId="77777777" w:rsidR="00143099" w:rsidRPr="00143099" w:rsidRDefault="00143099" w:rsidP="0014309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eastAsia="ru-RU"/>
          <w14:ligatures w14:val="none"/>
        </w:rPr>
      </w:pPr>
      <w:proofErr w:type="spellStart"/>
      <w:r w:rsidRPr="00143099"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:lang w:val="en-US" w:eastAsia="ru-RU"/>
          <w14:ligatures w14:val="none"/>
        </w:rPr>
        <w:t>i</w:t>
      </w:r>
      <w:r w:rsidRPr="00143099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en-US" w:eastAsia="ru-RU"/>
          <w14:ligatures w14:val="none"/>
        </w:rPr>
        <w:t>B</w:t>
      </w:r>
      <w:proofErr w:type="spellEnd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= </w:t>
      </w:r>
      <w:bookmarkStart w:id="11" w:name="_Hlk155703369"/>
      <w:proofErr w:type="spellStart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V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bscript"/>
          <w:lang w:val="en-US" w:eastAsia="ru-RU"/>
          <w14:ligatures w14:val="none"/>
        </w:rPr>
        <w:t>i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val="en-US" w:eastAsia="ru-RU"/>
          <w14:ligatures w14:val="none"/>
        </w:rPr>
        <w:t>S</w:t>
      </w:r>
      <w:bookmarkEnd w:id="11"/>
      <w:proofErr w:type="spellEnd"/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eastAsia="ru-RU"/>
          <w14:ligatures w14:val="none"/>
        </w:rPr>
        <w:t xml:space="preserve"> 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× 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k</w:t>
      </w:r>
      <w:r w:rsidRPr="0014309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eastAsia="ru-RU"/>
          <w14:ligatures w14:val="none"/>
        </w:rPr>
        <w:t>, где:</w:t>
      </w:r>
    </w:p>
    <w:p w14:paraId="0FDC341A" w14:textId="77777777" w:rsidR="00DD4862" w:rsidRPr="00DD4862" w:rsidRDefault="00DD4862" w:rsidP="0014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DC791D4" w14:textId="7DABC156" w:rsidR="00DD4862" w:rsidRPr="00DD4862" w:rsidRDefault="00717DC3" w:rsidP="00523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V</w:t>
      </w:r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bscript"/>
          <w:lang w:val="en-US" w:eastAsia="ru-RU"/>
          <w14:ligatures w14:val="none"/>
        </w:rPr>
        <w:t>i</w:t>
      </w:r>
      <w:r w:rsidRPr="00717DC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shd w:val="clear" w:color="auto" w:fill="FFFFFF"/>
          <w:vertAlign w:val="superscript"/>
          <w:lang w:val="en-US" w:eastAsia="ru-RU"/>
          <w14:ligatures w14:val="none"/>
        </w:rPr>
        <w:t>S</w:t>
      </w:r>
      <w:proofErr w:type="spellEnd"/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объем субсидии, перечисленной местному бюджету в отчетном финансовом году, без учета размера остатка субсидии, не использованного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>по состоянию на 1 января текущего финансового года, потребность в котором не подтверждена министерством;</w:t>
      </w:r>
    </w:p>
    <w:p w14:paraId="3C323753" w14:textId="0F50FB14" w:rsidR="00DD4862" w:rsidRPr="00DD4862" w:rsidRDefault="00C76315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DD4862" w:rsidRPr="00DD4862">
        <w:rPr>
          <w:rFonts w:ascii="Times New Roman" w:hAnsi="Times New Roman" w:cs="Times New Roman"/>
          <w:kern w:val="0"/>
          <w:sz w:val="28"/>
          <w:szCs w:val="28"/>
        </w:rPr>
        <w:t xml:space="preserve"> коэффициент, равный 0,01.</w:t>
      </w:r>
    </w:p>
    <w:p w14:paraId="6D8145AA" w14:textId="38EAA3BD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Если муниципальными образованиями в порядке и на основании документов, </w:t>
      </w:r>
      <w:r w:rsidR="00724E14">
        <w:rPr>
          <w:rFonts w:ascii="Times New Roman" w:hAnsi="Times New Roman" w:cs="Times New Roman"/>
          <w:kern w:val="0"/>
          <w:sz w:val="28"/>
          <w:szCs w:val="28"/>
        </w:rPr>
        <w:t>которые установлены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</w:t>
      </w:r>
      <w:r w:rsidR="00724E14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то установленные меры ответственности не применяются.</w:t>
      </w:r>
    </w:p>
    <w:p w14:paraId="135A74C9" w14:textId="3B390063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Если муниципальными образованиями средства местных бюджетов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14:paraId="103EF766" w14:textId="56639A9F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муниципальными образованиями по состоянию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на 31 декабря года предоставления субсидии субсидия не использована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в размере, установленном законом области об областном бюджете, министерство в срок до 1 февраля текущего финансового года направляет главам администраций муниципальных образований уведомления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о необходимости применения меры дисциплинарной ответственности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14:paraId="5AA5B641" w14:textId="23B9FD93" w:rsidR="00DD4862" w:rsidRPr="00DD4862" w:rsidRDefault="00DD4862" w:rsidP="00523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Главы администраций муниципальных образований до 1 апреля текущего финансового года представляют 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министерств</w:t>
      </w:r>
      <w:r w:rsidR="00D62E03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 xml:space="preserve"> информацию о применении </w:t>
      </w:r>
      <w:r w:rsidR="00523ED1">
        <w:rPr>
          <w:rFonts w:ascii="Times New Roman" w:hAnsi="Times New Roman" w:cs="Times New Roman"/>
          <w:kern w:val="0"/>
          <w:sz w:val="28"/>
          <w:szCs w:val="28"/>
        </w:rPr>
        <w:br/>
      </w:r>
      <w:r w:rsidRPr="00DD4862">
        <w:rPr>
          <w:rFonts w:ascii="Times New Roman" w:hAnsi="Times New Roman" w:cs="Times New Roman"/>
          <w:kern w:val="0"/>
          <w:sz w:val="28"/>
          <w:szCs w:val="28"/>
        </w:rPr>
        <w:t>мер дисциплинарной ответственности.</w:t>
      </w:r>
    </w:p>
    <w:p w14:paraId="224DD047" w14:textId="77777777" w:rsidR="00DD4862" w:rsidRDefault="00DD4862" w:rsidP="00DD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E3C0684" w14:textId="77777777" w:rsidR="00DD4862" w:rsidRDefault="00DD4862" w:rsidP="00DD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AABB82B" w14:textId="756F7CE7" w:rsidR="00DD4862" w:rsidRPr="00E404BB" w:rsidRDefault="00523ED1" w:rsidP="00523ED1">
      <w:pPr>
        <w:spacing w:after="7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  <w14:ligatures w14:val="none"/>
        </w:rPr>
        <w:t>__________</w:t>
      </w:r>
    </w:p>
    <w:sectPr w:rsidR="00DD4862" w:rsidRPr="00E404BB" w:rsidSect="008E6351">
      <w:headerReference w:type="default" r:id="rId8"/>
      <w:headerReference w:type="first" r:id="rId9"/>
      <w:pgSz w:w="11906" w:h="16838"/>
      <w:pgMar w:top="1134" w:right="624" w:bottom="1134" w:left="175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12B30" w14:textId="77777777" w:rsidR="00844A4A" w:rsidRDefault="00844A4A" w:rsidP="00E404BB">
      <w:pPr>
        <w:spacing w:after="0" w:line="240" w:lineRule="auto"/>
      </w:pPr>
      <w:r>
        <w:separator/>
      </w:r>
    </w:p>
  </w:endnote>
  <w:endnote w:type="continuationSeparator" w:id="0">
    <w:p w14:paraId="04FE5367" w14:textId="77777777" w:rsidR="00844A4A" w:rsidRDefault="00844A4A" w:rsidP="00E4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08BDA" w14:textId="77777777" w:rsidR="00844A4A" w:rsidRDefault="00844A4A" w:rsidP="00E404BB">
      <w:pPr>
        <w:spacing w:after="0" w:line="240" w:lineRule="auto"/>
      </w:pPr>
      <w:r>
        <w:separator/>
      </w:r>
    </w:p>
  </w:footnote>
  <w:footnote w:type="continuationSeparator" w:id="0">
    <w:p w14:paraId="2ACC512E" w14:textId="77777777" w:rsidR="00844A4A" w:rsidRDefault="00844A4A" w:rsidP="00E4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735370"/>
      <w:docPartObj>
        <w:docPartGallery w:val="Page Numbers (Top of Page)"/>
        <w:docPartUnique/>
      </w:docPartObj>
    </w:sdtPr>
    <w:sdtEndPr/>
    <w:sdtContent>
      <w:p w14:paraId="222DF4D3" w14:textId="602543EA" w:rsidR="00E404BB" w:rsidRDefault="00E40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A8877C" w14:textId="77777777" w:rsidR="00E404BB" w:rsidRDefault="00E404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794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D63E80" w14:textId="75EBFA46" w:rsidR="008E6351" w:rsidRPr="008E6351" w:rsidRDefault="008E6351" w:rsidP="008E6351">
        <w:pPr>
          <w:pStyle w:val="a3"/>
          <w:jc w:val="center"/>
          <w:rPr>
            <w:rFonts w:ascii="Times New Roman" w:hAnsi="Times New Roman" w:cs="Times New Roman"/>
          </w:rPr>
        </w:pPr>
        <w:r w:rsidRPr="008E6351">
          <w:rPr>
            <w:rFonts w:ascii="Times New Roman" w:hAnsi="Times New Roman" w:cs="Times New Roman"/>
          </w:rPr>
          <w:fldChar w:fldCharType="begin"/>
        </w:r>
        <w:r w:rsidRPr="008E6351">
          <w:rPr>
            <w:rFonts w:ascii="Times New Roman" w:hAnsi="Times New Roman" w:cs="Times New Roman"/>
          </w:rPr>
          <w:instrText>PAGE   \* MERGEFORMAT</w:instrText>
        </w:r>
        <w:r w:rsidRPr="008E6351">
          <w:rPr>
            <w:rFonts w:ascii="Times New Roman" w:hAnsi="Times New Roman" w:cs="Times New Roman"/>
          </w:rPr>
          <w:fldChar w:fldCharType="separate"/>
        </w:r>
        <w:r w:rsidRPr="008E6351">
          <w:rPr>
            <w:rFonts w:ascii="Times New Roman" w:hAnsi="Times New Roman" w:cs="Times New Roman"/>
          </w:rPr>
          <w:t>2</w:t>
        </w:r>
        <w:r w:rsidRPr="008E6351">
          <w:rPr>
            <w:rFonts w:ascii="Times New Roman" w:hAnsi="Times New Roman" w:cs="Times New Roman"/>
          </w:rPr>
          <w:fldChar w:fldCharType="end"/>
        </w:r>
      </w:p>
    </w:sdtContent>
  </w:sdt>
  <w:p w14:paraId="5F568EBE" w14:textId="77777777" w:rsidR="008E6351" w:rsidRDefault="008E6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8D"/>
    <w:rsid w:val="00003111"/>
    <w:rsid w:val="00022917"/>
    <w:rsid w:val="0002589E"/>
    <w:rsid w:val="00070604"/>
    <w:rsid w:val="00143099"/>
    <w:rsid w:val="001A1B1A"/>
    <w:rsid w:val="001A7D1F"/>
    <w:rsid w:val="001D004C"/>
    <w:rsid w:val="001D5337"/>
    <w:rsid w:val="00265FA8"/>
    <w:rsid w:val="003C2132"/>
    <w:rsid w:val="004139C4"/>
    <w:rsid w:val="004846FE"/>
    <w:rsid w:val="00491709"/>
    <w:rsid w:val="00523ED1"/>
    <w:rsid w:val="0053141C"/>
    <w:rsid w:val="00584FE0"/>
    <w:rsid w:val="005D09CC"/>
    <w:rsid w:val="0062424D"/>
    <w:rsid w:val="00637C55"/>
    <w:rsid w:val="006E4357"/>
    <w:rsid w:val="006E52E9"/>
    <w:rsid w:val="00717DC3"/>
    <w:rsid w:val="00724E14"/>
    <w:rsid w:val="00740F7F"/>
    <w:rsid w:val="00753E4C"/>
    <w:rsid w:val="007D0B54"/>
    <w:rsid w:val="007D5DD6"/>
    <w:rsid w:val="00816CC9"/>
    <w:rsid w:val="00844A4A"/>
    <w:rsid w:val="008662D0"/>
    <w:rsid w:val="0089551B"/>
    <w:rsid w:val="008E6351"/>
    <w:rsid w:val="008F23EC"/>
    <w:rsid w:val="00914E63"/>
    <w:rsid w:val="009329B0"/>
    <w:rsid w:val="00953C18"/>
    <w:rsid w:val="00966F6A"/>
    <w:rsid w:val="009868BB"/>
    <w:rsid w:val="009C548D"/>
    <w:rsid w:val="009F4F56"/>
    <w:rsid w:val="00A21623"/>
    <w:rsid w:val="00AA4985"/>
    <w:rsid w:val="00AC1B26"/>
    <w:rsid w:val="00B203EF"/>
    <w:rsid w:val="00B64273"/>
    <w:rsid w:val="00B916CA"/>
    <w:rsid w:val="00BA16F9"/>
    <w:rsid w:val="00BA2BD1"/>
    <w:rsid w:val="00C60512"/>
    <w:rsid w:val="00C76315"/>
    <w:rsid w:val="00C86014"/>
    <w:rsid w:val="00CE7245"/>
    <w:rsid w:val="00D62E03"/>
    <w:rsid w:val="00D944B8"/>
    <w:rsid w:val="00DC4A49"/>
    <w:rsid w:val="00DD4862"/>
    <w:rsid w:val="00E00ECC"/>
    <w:rsid w:val="00E404BB"/>
    <w:rsid w:val="00EA371F"/>
    <w:rsid w:val="00EB05AA"/>
    <w:rsid w:val="00F119E5"/>
    <w:rsid w:val="00F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8214"/>
  <w15:chartTrackingRefBased/>
  <w15:docId w15:val="{EEE6B7F9-F625-4469-8BAC-80B203D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4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54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54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4BB"/>
  </w:style>
  <w:style w:type="paragraph" w:styleId="a5">
    <w:name w:val="footer"/>
    <w:basedOn w:val="a"/>
    <w:link w:val="a6"/>
    <w:uiPriority w:val="99"/>
    <w:unhideWhenUsed/>
    <w:rsid w:val="00E4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4BB"/>
  </w:style>
  <w:style w:type="character" w:styleId="a7">
    <w:name w:val="Placeholder Text"/>
    <w:basedOn w:val="a0"/>
    <w:uiPriority w:val="99"/>
    <w:semiHidden/>
    <w:rsid w:val="001A1B1A"/>
    <w:rPr>
      <w:color w:val="666666"/>
    </w:rPr>
  </w:style>
  <w:style w:type="paragraph" w:customStyle="1" w:styleId="1">
    <w:name w:val="Стиль1"/>
    <w:basedOn w:val="a"/>
    <w:link w:val="10"/>
    <w:qFormat/>
    <w:rsid w:val="001D004C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iCs/>
      <w:kern w:val="0"/>
      <w:sz w:val="28"/>
      <w:szCs w:val="28"/>
    </w:rPr>
  </w:style>
  <w:style w:type="character" w:customStyle="1" w:styleId="10">
    <w:name w:val="Стиль1 Знак"/>
    <w:basedOn w:val="a0"/>
    <w:link w:val="1"/>
    <w:rsid w:val="001D004C"/>
    <w:rPr>
      <w:rFonts w:ascii="Times New Roman" w:hAnsi="Times New Roman" w:cs="Times New Roman"/>
      <w:i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1&amp;dst=101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2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36</cp:revision>
  <cp:lastPrinted>2025-02-25T15:11:00Z</cp:lastPrinted>
  <dcterms:created xsi:type="dcterms:W3CDTF">2024-10-07T12:26:00Z</dcterms:created>
  <dcterms:modified xsi:type="dcterms:W3CDTF">2025-03-11T13:17:00Z</dcterms:modified>
</cp:coreProperties>
</file>